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3D" w:rsidRDefault="009F273D" w:rsidP="009F273D">
      <w:pPr>
        <w:pageBreakBefore/>
        <w:tabs>
          <w:tab w:val="left" w:pos="1276"/>
        </w:tabs>
        <w:ind w:left="1701" w:hanging="1701"/>
        <w:jc w:val="both"/>
      </w:pPr>
      <w:r>
        <w:rPr>
          <w:rFonts w:ascii="Arial" w:hAnsi="Arial" w:cs="Arial"/>
          <w:b/>
          <w:color w:val="2F5496"/>
          <w:sz w:val="36"/>
          <w:szCs w:val="36"/>
        </w:rPr>
        <w:t>DELAVNICE</w:t>
      </w:r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-BoldMT" w:hAnsi="Arial-BoldMT" w:cs="Arial-BoldMT"/>
          <w:b/>
          <w:color w:val="2F5496"/>
        </w:rPr>
        <w:t>ULTRAZVOČNA DELAVNICA (udeležba omejena)</w:t>
      </w:r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  <w:jc w:val="both"/>
        <w:rPr>
          <w:rFonts w:ascii="Arial" w:hAnsi="Arial" w:cs="Arial"/>
          <w:color w:val="000000"/>
          <w:lang w:eastAsia="en-US"/>
        </w:rPr>
      </w:pPr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</w:pPr>
      <w:r>
        <w:rPr>
          <w:rFonts w:ascii="Arial-BoldMT" w:eastAsia="Times New Roman" w:hAnsi="Arial-BoldMT" w:cs="Arial-BoldMT"/>
          <w:b/>
          <w:bCs/>
          <w:caps/>
          <w:kern w:val="0"/>
          <w:lang w:eastAsia="sl-SI" w:bidi="ar-SA"/>
        </w:rPr>
        <w:t>Pomen ultrazvočnih doplerskih preiskav v pediatrični ultrazvočni diagnostiki - PREGLED</w:t>
      </w:r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</w:pPr>
      <w:r>
        <w:rPr>
          <w:rFonts w:ascii="Arial" w:eastAsia="Times New Roman" w:hAnsi="Arial" w:cs="Arial"/>
          <w:b/>
          <w:bCs/>
          <w:kern w:val="0"/>
          <w:lang w:eastAsia="sl-SI" w:bidi="ar-SA"/>
        </w:rPr>
        <w:t>(</w:t>
      </w:r>
      <w:r>
        <w:rPr>
          <w:rFonts w:ascii="Arial" w:eastAsia="Times New Roman" w:hAnsi="Arial" w:cs="Arial"/>
          <w:b/>
          <w:bCs/>
          <w:caps/>
          <w:kern w:val="0"/>
          <w:lang w:eastAsia="sl-SI" w:bidi="ar-SA"/>
        </w:rPr>
        <w:t>The importance of ultrasound Doppler diagnostics in pediatric</w:t>
      </w:r>
      <w:r>
        <w:rPr>
          <w:rFonts w:ascii="Arial" w:eastAsia="Times New Roman" w:hAnsi="Arial" w:cs="Arial"/>
          <w:b/>
          <w:bCs/>
          <w:caps/>
          <w:kern w:val="0"/>
          <w:lang w:eastAsia="sl-SI" w:bidi="ar-SA"/>
        </w:rPr>
        <w:br/>
        <w:t xml:space="preserve">ultrasonographic diagnostics - an overview </w:t>
      </w:r>
      <w:r>
        <w:rPr>
          <w:rFonts w:ascii="Arial" w:eastAsia="Times New Roman" w:hAnsi="Arial" w:cs="Arial"/>
          <w:b/>
          <w:bCs/>
          <w:kern w:val="0"/>
          <w:lang w:eastAsia="sl-SI" w:bidi="ar-SA"/>
        </w:rPr>
        <w:t>)</w:t>
      </w:r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-BoldMT" w:eastAsia="Times New Roman" w:hAnsi="Arial-BoldMT" w:cs="Arial-BoldMT"/>
          <w:b/>
          <w:bCs/>
          <w:kern w:val="0"/>
          <w:lang w:eastAsia="sl-SI" w:bidi="ar-SA"/>
        </w:rPr>
      </w:pPr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color w:val="000000"/>
          <w:lang w:eastAsia="en-US"/>
        </w:rPr>
        <w:t>Lokacija: UKC Maribor (Klinika za pediatrijo in Oddelek za radiologijo)</w:t>
      </w:r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color w:val="000000"/>
          <w:lang w:eastAsia="en-US"/>
        </w:rPr>
      </w:pPr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color w:val="000000"/>
          <w:lang w:eastAsia="en-US"/>
        </w:rPr>
        <w:t>Organizatorka delavnice: Nataša Marčun Varda</w:t>
      </w:r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color w:val="000000"/>
          <w:lang w:eastAsia="en-US"/>
        </w:rPr>
        <w:t xml:space="preserve">Predavatelj: Michael </w:t>
      </w:r>
      <w:proofErr w:type="spellStart"/>
      <w:r>
        <w:rPr>
          <w:rFonts w:ascii="Arial" w:hAnsi="Arial" w:cs="Arial"/>
          <w:b/>
          <w:color w:val="000000"/>
          <w:lang w:eastAsia="en-US"/>
        </w:rPr>
        <w:t>Riccabona</w:t>
      </w:r>
      <w:proofErr w:type="spellEnd"/>
    </w:p>
    <w:p w:rsidR="009F273D" w:rsidRDefault="009F273D" w:rsidP="009F273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color w:val="000000"/>
          <w:lang w:eastAsia="en-US"/>
        </w:rPr>
      </w:pPr>
    </w:p>
    <w:p w:rsidR="009F273D" w:rsidRDefault="009F273D" w:rsidP="009F273D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i/>
          <w:u w:val="single"/>
        </w:rPr>
        <w:t>Sobota, 5. april 2025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rPr>
          <w:rFonts w:ascii="Arial" w:hAnsi="Arial" w:cs="Arial"/>
          <w:b/>
          <w:bCs/>
          <w:color w:val="000000"/>
          <w:lang w:eastAsia="en-US"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08:30 – 09:00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Registracija (</w:t>
      </w:r>
      <w:proofErr w:type="spellStart"/>
      <w:r>
        <w:rPr>
          <w:rFonts w:ascii="Arial" w:hAnsi="Arial" w:cs="Arial"/>
          <w:b/>
        </w:rPr>
        <w:t>Registration</w:t>
      </w:r>
      <w:proofErr w:type="spellEnd"/>
      <w:r>
        <w:rPr>
          <w:rFonts w:ascii="Arial" w:hAnsi="Arial" w:cs="Arial"/>
          <w:b/>
        </w:rPr>
        <w:t>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09:00 – 13:00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TEORETIČNI DEL (THEORY AND LECTURE PART)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ab/>
        <w:t xml:space="preserve">09:00 – 11:00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PRVI DEL – OSNOVE (PART I – BASICS)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ab/>
        <w:t xml:space="preserve">11:00 – 11:20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Odmor (</w:t>
      </w:r>
      <w:proofErr w:type="spellStart"/>
      <w:r>
        <w:rPr>
          <w:rFonts w:ascii="Arial" w:hAnsi="Arial" w:cs="Arial"/>
          <w:b/>
        </w:rPr>
        <w:t>Coffee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break</w:t>
      </w:r>
      <w:proofErr w:type="spellEnd"/>
      <w:r>
        <w:rPr>
          <w:rFonts w:ascii="Arial" w:hAnsi="Arial" w:cs="Arial"/>
          <w:b/>
        </w:rPr>
        <w:t>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ab/>
        <w:t xml:space="preserve">11:20 – 13:00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DRUGI DEL (PART II)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13:00 – 14:00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Kosilo (</w:t>
      </w:r>
      <w:proofErr w:type="spellStart"/>
      <w:r>
        <w:rPr>
          <w:rFonts w:ascii="Arial" w:hAnsi="Arial" w:cs="Arial"/>
          <w:b/>
        </w:rPr>
        <w:t>Lunch</w:t>
      </w:r>
      <w:proofErr w:type="spellEnd"/>
      <w:r>
        <w:rPr>
          <w:rFonts w:ascii="Arial" w:hAnsi="Arial" w:cs="Arial"/>
          <w:b/>
        </w:rPr>
        <w:t>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14:00 – 17:30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PRAKTIČNI DEL (PRACTICAL PART – HANDS ON)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17:30 – 17:45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Odmor (</w:t>
      </w:r>
      <w:proofErr w:type="spellStart"/>
      <w:r>
        <w:rPr>
          <w:rFonts w:ascii="Arial" w:hAnsi="Arial" w:cs="Arial"/>
          <w:b/>
        </w:rPr>
        <w:t>Coffee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break</w:t>
      </w:r>
      <w:proofErr w:type="spellEnd"/>
      <w:r>
        <w:rPr>
          <w:rFonts w:ascii="Arial" w:hAnsi="Arial" w:cs="Arial"/>
          <w:b/>
        </w:rPr>
        <w:t>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9F273D" w:rsidRDefault="009F273D" w:rsidP="009F273D">
      <w:pPr>
        <w:suppressAutoHyphens w:val="0"/>
        <w:spacing w:line="240" w:lineRule="auto"/>
        <w:ind w:left="1701" w:hanging="1700"/>
      </w:pPr>
      <w:r>
        <w:rPr>
          <w:rFonts w:ascii="Arial" w:hAnsi="Arial" w:cs="Arial"/>
        </w:rPr>
        <w:t xml:space="preserve">17:45 – 18:45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KLINIČNI PRIMERI Z DISKUSIJO (QUIZ-LIKE CASE STUDIES AND DISCUSSION)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18:45 – 19:00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PODELITEV POTRDIL O UDELEŽBI (CERTIFICATES AND FEEDBACK)</w:t>
      </w: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9F273D" w:rsidRDefault="009F273D" w:rsidP="009F273D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19:00 – 19:05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ZAKLJUČEK DELAVNICE (CLOSING REMARKS)</w:t>
      </w:r>
    </w:p>
    <w:p w:rsidR="00695D4F" w:rsidRDefault="00695D4F">
      <w:bookmarkStart w:id="0" w:name="_GoBack"/>
      <w:bookmarkEnd w:id="0"/>
    </w:p>
    <w:sectPr w:rsidR="0069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3D"/>
    <w:rsid w:val="00695D4F"/>
    <w:rsid w:val="009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541C0-2658-4223-97F0-D41C2D8A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273D"/>
    <w:pPr>
      <w:widowControl w:val="0"/>
      <w:suppressAutoHyphens/>
      <w:spacing w:after="0" w:line="48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GERLIČ</dc:creator>
  <cp:keywords/>
  <dc:description/>
  <cp:lastModifiedBy>Rebeka GERLIČ</cp:lastModifiedBy>
  <cp:revision>1</cp:revision>
  <dcterms:created xsi:type="dcterms:W3CDTF">2025-02-20T07:54:00Z</dcterms:created>
  <dcterms:modified xsi:type="dcterms:W3CDTF">2025-02-20T07:55:00Z</dcterms:modified>
</cp:coreProperties>
</file>